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F1DC7" w:rsidRDefault="00CB045A">
      <w:pPr>
        <w:spacing w:after="0"/>
        <w:jc w:val="center"/>
      </w:pPr>
      <w:r>
        <w:rPr>
          <w:b/>
        </w:rPr>
        <w:t>Characteristics of Living Things Station Differentiation</w:t>
      </w:r>
    </w:p>
    <w:p w:rsidR="000F1DC7" w:rsidRDefault="000F1DC7">
      <w:pPr>
        <w:spacing w:after="0"/>
        <w:jc w:val="center"/>
      </w:pPr>
    </w:p>
    <w:p w:rsidR="000F1DC7" w:rsidRDefault="00CB045A">
      <w:pPr>
        <w:spacing w:after="0"/>
        <w:jc w:val="both"/>
      </w:pPr>
      <w:r>
        <w:rPr>
          <w:b/>
        </w:rPr>
        <w:t>Station 1:</w:t>
      </w:r>
      <w:r>
        <w:t xml:space="preserve"> </w:t>
      </w:r>
      <w:r>
        <w:rPr>
          <w:b/>
        </w:rPr>
        <w:t>Watch It! Properties of Living Things</w:t>
      </w:r>
    </w:p>
    <w:p w:rsidR="000F1DC7" w:rsidRDefault="00CB045A">
      <w:pPr>
        <w:spacing w:after="0"/>
        <w:jc w:val="both"/>
      </w:pPr>
      <w:r>
        <w:t xml:space="preserve">Go to </w:t>
      </w:r>
      <w:hyperlink r:id="rId4">
        <w:r w:rsidRPr="00CB045A">
          <w:rPr>
            <w:color w:val="000000" w:themeColor="text1"/>
          </w:rPr>
          <w:t>https://www.youtube.com/watch?v=fYBpsPDla4A</w:t>
        </w:r>
      </w:hyperlink>
      <w:r w:rsidRPr="00CB045A">
        <w:rPr>
          <w:color w:val="000000" w:themeColor="text1"/>
        </w:rPr>
        <w:t xml:space="preserve"> </w:t>
      </w:r>
      <w:r>
        <w:t>and answer the questions below.  Stop at the 5 min and 20 sec point.</w:t>
      </w:r>
    </w:p>
    <w:p w:rsidR="000F1DC7" w:rsidRDefault="00CB045A">
      <w:pPr>
        <w:spacing w:after="0"/>
        <w:jc w:val="both"/>
      </w:pPr>
      <w:r>
        <w:t>1.  What is the difference between a unicellular and a multicellular organism?</w:t>
      </w:r>
    </w:p>
    <w:p w:rsidR="000F1DC7" w:rsidRDefault="00CB045A">
      <w:pPr>
        <w:spacing w:after="0"/>
        <w:jc w:val="both"/>
      </w:pPr>
      <w:r>
        <w:t>2.  What is asexual reproduction?</w:t>
      </w:r>
    </w:p>
    <w:p w:rsidR="000F1DC7" w:rsidRDefault="00CB045A">
      <w:pPr>
        <w:spacing w:after="0"/>
        <w:jc w:val="both"/>
      </w:pPr>
      <w:r>
        <w:t>3.  What genetic code are all living things based on?</w:t>
      </w:r>
    </w:p>
    <w:p w:rsidR="000F1DC7" w:rsidRDefault="00CB045A">
      <w:pPr>
        <w:spacing w:after="0"/>
        <w:jc w:val="both"/>
      </w:pPr>
      <w:r>
        <w:t>4.  What is an example of an autotroph?</w:t>
      </w:r>
    </w:p>
    <w:p w:rsidR="000F1DC7" w:rsidRDefault="00CB045A">
      <w:pPr>
        <w:spacing w:after="0"/>
        <w:jc w:val="both"/>
      </w:pPr>
      <w:r>
        <w:t>5.  What is homeostasis?  Give one example.</w:t>
      </w:r>
    </w:p>
    <w:p w:rsidR="000F1DC7" w:rsidRDefault="000F1DC7">
      <w:pPr>
        <w:spacing w:after="0"/>
        <w:jc w:val="both"/>
      </w:pPr>
    </w:p>
    <w:p w:rsidR="000F1DC7" w:rsidRDefault="00CB045A">
      <w:pPr>
        <w:spacing w:after="0"/>
        <w:jc w:val="both"/>
      </w:pPr>
      <w:bookmarkStart w:id="0" w:name="_gjdgxs" w:colFirst="0" w:colLast="0"/>
      <w:bookmarkEnd w:id="0"/>
      <w:r>
        <w:rPr>
          <w:b/>
        </w:rPr>
        <w:t>Station 2: Summarize It!</w:t>
      </w:r>
      <w:r>
        <w:t xml:space="preserve">  Using the letters below and the eight properties of living things, determine what property goes with each letter.  Then, summarize what each property means by giving an example.</w:t>
      </w:r>
    </w:p>
    <w:p w:rsidR="000F1DC7" w:rsidRDefault="000F1DC7">
      <w:pPr>
        <w:spacing w:after="0"/>
        <w:jc w:val="both"/>
      </w:pPr>
    </w:p>
    <w:p w:rsidR="000F1DC7" w:rsidRPr="00CB045A" w:rsidRDefault="000F1DC7">
      <w:pPr>
        <w:spacing w:after="0"/>
        <w:jc w:val="both"/>
        <w:rPr>
          <w:sz w:val="32"/>
          <w:szCs w:val="32"/>
        </w:rPr>
      </w:pPr>
    </w:p>
    <w:p w:rsidR="000F1DC7" w:rsidRPr="00CB045A" w:rsidRDefault="00CB045A">
      <w:pPr>
        <w:spacing w:after="0"/>
        <w:jc w:val="both"/>
        <w:rPr>
          <w:sz w:val="32"/>
          <w:szCs w:val="32"/>
        </w:rPr>
      </w:pPr>
      <w:r w:rsidRPr="00CB045A">
        <w:rPr>
          <w:b/>
          <w:sz w:val="32"/>
          <w:szCs w:val="32"/>
        </w:rPr>
        <w:t>R</w:t>
      </w:r>
    </w:p>
    <w:p w:rsidR="000F1DC7" w:rsidRPr="00CB045A" w:rsidRDefault="000F1DC7">
      <w:pPr>
        <w:spacing w:after="0"/>
        <w:jc w:val="both"/>
        <w:rPr>
          <w:sz w:val="32"/>
          <w:szCs w:val="32"/>
        </w:rPr>
      </w:pPr>
    </w:p>
    <w:p w:rsidR="000F1DC7" w:rsidRPr="00CB045A" w:rsidRDefault="000F1DC7">
      <w:pPr>
        <w:spacing w:after="0"/>
        <w:jc w:val="both"/>
        <w:rPr>
          <w:sz w:val="32"/>
          <w:szCs w:val="32"/>
        </w:rPr>
      </w:pPr>
    </w:p>
    <w:p w:rsidR="000F1DC7" w:rsidRPr="00CB045A" w:rsidRDefault="00CB045A">
      <w:pPr>
        <w:spacing w:after="0"/>
        <w:jc w:val="both"/>
        <w:rPr>
          <w:sz w:val="32"/>
          <w:szCs w:val="32"/>
        </w:rPr>
      </w:pPr>
      <w:r w:rsidRPr="00CB045A">
        <w:rPr>
          <w:b/>
          <w:sz w:val="32"/>
          <w:szCs w:val="32"/>
        </w:rPr>
        <w:t>A</w:t>
      </w:r>
    </w:p>
    <w:p w:rsidR="000F1DC7" w:rsidRPr="00CB045A" w:rsidRDefault="000F1DC7">
      <w:pPr>
        <w:spacing w:after="0"/>
        <w:jc w:val="both"/>
        <w:rPr>
          <w:sz w:val="32"/>
          <w:szCs w:val="32"/>
        </w:rPr>
      </w:pPr>
    </w:p>
    <w:p w:rsidR="000F1DC7" w:rsidRPr="00CB045A" w:rsidRDefault="000F1DC7">
      <w:pPr>
        <w:spacing w:after="0"/>
        <w:jc w:val="both"/>
        <w:rPr>
          <w:sz w:val="32"/>
          <w:szCs w:val="32"/>
        </w:rPr>
      </w:pPr>
    </w:p>
    <w:p w:rsidR="000F1DC7" w:rsidRPr="00CB045A" w:rsidRDefault="00CB045A">
      <w:pPr>
        <w:spacing w:after="0"/>
        <w:jc w:val="both"/>
        <w:rPr>
          <w:sz w:val="32"/>
          <w:szCs w:val="32"/>
        </w:rPr>
      </w:pPr>
      <w:r w:rsidRPr="00CB045A">
        <w:rPr>
          <w:b/>
          <w:sz w:val="32"/>
          <w:szCs w:val="32"/>
        </w:rPr>
        <w:t>R</w:t>
      </w:r>
    </w:p>
    <w:p w:rsidR="000F1DC7" w:rsidRPr="00CB045A" w:rsidRDefault="000F1DC7">
      <w:pPr>
        <w:spacing w:after="0"/>
        <w:jc w:val="both"/>
        <w:rPr>
          <w:sz w:val="32"/>
          <w:szCs w:val="32"/>
        </w:rPr>
      </w:pPr>
    </w:p>
    <w:p w:rsidR="000F1DC7" w:rsidRPr="00CB045A" w:rsidRDefault="000F1DC7">
      <w:pPr>
        <w:spacing w:after="0"/>
        <w:jc w:val="both"/>
        <w:rPr>
          <w:sz w:val="32"/>
          <w:szCs w:val="32"/>
        </w:rPr>
      </w:pPr>
    </w:p>
    <w:p w:rsidR="000F1DC7" w:rsidRPr="00CB045A" w:rsidRDefault="00CB045A">
      <w:pPr>
        <w:spacing w:after="0"/>
        <w:jc w:val="both"/>
        <w:rPr>
          <w:sz w:val="32"/>
          <w:szCs w:val="32"/>
        </w:rPr>
      </w:pPr>
      <w:r w:rsidRPr="00CB045A">
        <w:rPr>
          <w:b/>
          <w:sz w:val="32"/>
          <w:szCs w:val="32"/>
        </w:rPr>
        <w:t>E</w:t>
      </w:r>
    </w:p>
    <w:p w:rsidR="000F1DC7" w:rsidRPr="00CB045A" w:rsidRDefault="000F1DC7">
      <w:pPr>
        <w:spacing w:after="0"/>
        <w:jc w:val="both"/>
        <w:rPr>
          <w:sz w:val="32"/>
          <w:szCs w:val="32"/>
        </w:rPr>
      </w:pPr>
    </w:p>
    <w:p w:rsidR="000F1DC7" w:rsidRPr="00CB045A" w:rsidRDefault="000F1DC7">
      <w:pPr>
        <w:spacing w:after="0"/>
        <w:jc w:val="both"/>
        <w:rPr>
          <w:sz w:val="32"/>
          <w:szCs w:val="32"/>
        </w:rPr>
      </w:pPr>
    </w:p>
    <w:p w:rsidR="000F1DC7" w:rsidRPr="00CB045A" w:rsidRDefault="00CB045A">
      <w:pPr>
        <w:spacing w:after="0"/>
        <w:jc w:val="both"/>
        <w:rPr>
          <w:sz w:val="32"/>
          <w:szCs w:val="32"/>
        </w:rPr>
      </w:pPr>
      <w:r w:rsidRPr="00CB045A">
        <w:rPr>
          <w:b/>
          <w:sz w:val="32"/>
          <w:szCs w:val="32"/>
        </w:rPr>
        <w:t>H</w:t>
      </w:r>
    </w:p>
    <w:p w:rsidR="000F1DC7" w:rsidRPr="00CB045A" w:rsidRDefault="000F1DC7">
      <w:pPr>
        <w:spacing w:after="0"/>
        <w:jc w:val="both"/>
        <w:rPr>
          <w:sz w:val="32"/>
          <w:szCs w:val="32"/>
        </w:rPr>
      </w:pPr>
    </w:p>
    <w:p w:rsidR="000F1DC7" w:rsidRPr="00CB045A" w:rsidRDefault="000F1DC7">
      <w:pPr>
        <w:spacing w:after="0"/>
        <w:jc w:val="both"/>
        <w:rPr>
          <w:sz w:val="32"/>
          <w:szCs w:val="32"/>
        </w:rPr>
      </w:pPr>
    </w:p>
    <w:p w:rsidR="000F1DC7" w:rsidRPr="00CB045A" w:rsidRDefault="00CB045A">
      <w:pPr>
        <w:spacing w:after="0"/>
        <w:jc w:val="both"/>
        <w:rPr>
          <w:sz w:val="32"/>
          <w:szCs w:val="32"/>
        </w:rPr>
      </w:pPr>
      <w:r w:rsidRPr="00CB045A">
        <w:rPr>
          <w:b/>
          <w:sz w:val="32"/>
          <w:szCs w:val="32"/>
        </w:rPr>
        <w:t>O</w:t>
      </w:r>
    </w:p>
    <w:p w:rsidR="000F1DC7" w:rsidRPr="00CB045A" w:rsidRDefault="000F1DC7">
      <w:pPr>
        <w:spacing w:after="0"/>
        <w:jc w:val="both"/>
        <w:rPr>
          <w:sz w:val="32"/>
          <w:szCs w:val="32"/>
        </w:rPr>
      </w:pPr>
    </w:p>
    <w:p w:rsidR="000F1DC7" w:rsidRPr="00CB045A" w:rsidRDefault="000F1DC7">
      <w:pPr>
        <w:spacing w:after="0"/>
        <w:jc w:val="both"/>
        <w:rPr>
          <w:sz w:val="32"/>
          <w:szCs w:val="32"/>
        </w:rPr>
      </w:pPr>
    </w:p>
    <w:p w:rsidR="000F1DC7" w:rsidRPr="00CB045A" w:rsidRDefault="00CB045A">
      <w:pPr>
        <w:spacing w:after="0"/>
        <w:jc w:val="both"/>
        <w:rPr>
          <w:sz w:val="32"/>
          <w:szCs w:val="32"/>
        </w:rPr>
      </w:pPr>
      <w:r w:rsidRPr="00CB045A">
        <w:rPr>
          <w:b/>
          <w:sz w:val="32"/>
          <w:szCs w:val="32"/>
        </w:rPr>
        <w:t>G</w:t>
      </w:r>
    </w:p>
    <w:p w:rsidR="000F1DC7" w:rsidRPr="00CB045A" w:rsidRDefault="000F1DC7">
      <w:pPr>
        <w:spacing w:after="0"/>
        <w:jc w:val="both"/>
        <w:rPr>
          <w:sz w:val="32"/>
          <w:szCs w:val="32"/>
        </w:rPr>
      </w:pPr>
    </w:p>
    <w:p w:rsidR="000F1DC7" w:rsidRPr="00CB045A" w:rsidRDefault="000F1DC7">
      <w:pPr>
        <w:spacing w:after="0"/>
        <w:jc w:val="both"/>
        <w:rPr>
          <w:sz w:val="32"/>
          <w:szCs w:val="32"/>
        </w:rPr>
      </w:pPr>
    </w:p>
    <w:p w:rsidR="000F1DC7" w:rsidRPr="00CB045A" w:rsidRDefault="00CB045A">
      <w:pPr>
        <w:spacing w:after="0"/>
        <w:jc w:val="both"/>
        <w:rPr>
          <w:sz w:val="32"/>
          <w:szCs w:val="32"/>
        </w:rPr>
      </w:pPr>
      <w:r w:rsidRPr="00CB045A">
        <w:rPr>
          <w:b/>
          <w:sz w:val="32"/>
          <w:szCs w:val="32"/>
        </w:rPr>
        <w:t>G</w:t>
      </w:r>
    </w:p>
    <w:p w:rsidR="000F1DC7" w:rsidRDefault="000F1DC7">
      <w:pPr>
        <w:spacing w:after="0"/>
        <w:jc w:val="both"/>
      </w:pPr>
    </w:p>
    <w:p w:rsidR="000F1DC7" w:rsidRDefault="000F1DC7">
      <w:pPr>
        <w:spacing w:after="0"/>
        <w:jc w:val="both"/>
      </w:pPr>
    </w:p>
    <w:p w:rsidR="000F1DC7" w:rsidRDefault="00CB045A">
      <w:pPr>
        <w:spacing w:after="0"/>
        <w:jc w:val="both"/>
      </w:pPr>
      <w:r>
        <w:rPr>
          <w:b/>
        </w:rPr>
        <w:t>Station 3: Do It!  Living or Nonliving Activity</w:t>
      </w:r>
    </w:p>
    <w:p w:rsidR="000F1DC7" w:rsidRDefault="00CB045A">
      <w:pPr>
        <w:widowControl w:val="0"/>
        <w:spacing w:after="0" w:line="240" w:lineRule="auto"/>
      </w:pPr>
      <w:r>
        <w:t xml:space="preserve">With your lab partner, make observations of each item at a lab station.  Identify the item(s) at each station.  Decide with your lab partner if the sample is living, is part of a living thing, or was never living. Record your answers and the reasons for your decisions in the table below. </w:t>
      </w:r>
    </w:p>
    <w:tbl>
      <w:tblPr>
        <w:tblStyle w:val="a"/>
        <w:tblW w:w="986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38"/>
        <w:gridCol w:w="2519"/>
        <w:gridCol w:w="3237"/>
        <w:gridCol w:w="2970"/>
      </w:tblGrid>
      <w:tr w:rsidR="000F1DC7">
        <w:trPr>
          <w:trHeight w:val="780"/>
        </w:trPr>
        <w:tc>
          <w:tcPr>
            <w:tcW w:w="1138" w:type="dxa"/>
            <w:vAlign w:val="center"/>
          </w:tcPr>
          <w:p w:rsidR="000F1DC7" w:rsidRDefault="00CB045A">
            <w:pPr>
              <w:jc w:val="center"/>
            </w:pPr>
            <w:r>
              <w:rPr>
                <w:b/>
              </w:rPr>
              <w:t>Item #</w:t>
            </w:r>
          </w:p>
        </w:tc>
        <w:tc>
          <w:tcPr>
            <w:tcW w:w="2519" w:type="dxa"/>
            <w:vAlign w:val="center"/>
          </w:tcPr>
          <w:p w:rsidR="000F1DC7" w:rsidRDefault="00CB045A">
            <w:pPr>
              <w:jc w:val="center"/>
            </w:pPr>
            <w:r>
              <w:rPr>
                <w:b/>
              </w:rPr>
              <w:t>Item</w:t>
            </w:r>
          </w:p>
        </w:tc>
        <w:tc>
          <w:tcPr>
            <w:tcW w:w="3237" w:type="dxa"/>
            <w:vAlign w:val="center"/>
          </w:tcPr>
          <w:p w:rsidR="000F1DC7" w:rsidRDefault="00CB045A">
            <w:pPr>
              <w:jc w:val="center"/>
            </w:pPr>
            <w:r>
              <w:rPr>
                <w:b/>
              </w:rPr>
              <w:t>Living?  Part of a Living thing?  Never living?</w:t>
            </w:r>
          </w:p>
        </w:tc>
        <w:tc>
          <w:tcPr>
            <w:tcW w:w="2970" w:type="dxa"/>
            <w:vAlign w:val="center"/>
          </w:tcPr>
          <w:p w:rsidR="000F1DC7" w:rsidRDefault="00CB045A">
            <w:pPr>
              <w:jc w:val="center"/>
            </w:pPr>
            <w:r>
              <w:rPr>
                <w:b/>
              </w:rPr>
              <w:t>Reason</w:t>
            </w:r>
          </w:p>
        </w:tc>
      </w:tr>
      <w:tr w:rsidR="000F1DC7">
        <w:trPr>
          <w:trHeight w:val="380"/>
        </w:trPr>
        <w:tc>
          <w:tcPr>
            <w:tcW w:w="1138" w:type="dxa"/>
            <w:vAlign w:val="bottom"/>
          </w:tcPr>
          <w:p w:rsidR="000F1DC7" w:rsidRDefault="000F1DC7">
            <w:pPr>
              <w:jc w:val="center"/>
            </w:pPr>
          </w:p>
          <w:p w:rsidR="000F1DC7" w:rsidRDefault="000F1DC7">
            <w:pPr>
              <w:jc w:val="center"/>
            </w:pPr>
          </w:p>
          <w:p w:rsidR="000F1DC7" w:rsidRDefault="00CB045A">
            <w:pPr>
              <w:jc w:val="center"/>
            </w:pPr>
            <w:r>
              <w:t>1</w:t>
            </w:r>
          </w:p>
          <w:p w:rsidR="000F1DC7" w:rsidRDefault="000F1DC7">
            <w:pPr>
              <w:jc w:val="center"/>
            </w:pPr>
          </w:p>
          <w:p w:rsidR="000F1DC7" w:rsidRDefault="000F1DC7">
            <w:pPr>
              <w:jc w:val="center"/>
            </w:pPr>
          </w:p>
        </w:tc>
        <w:tc>
          <w:tcPr>
            <w:tcW w:w="2519" w:type="dxa"/>
            <w:vAlign w:val="bottom"/>
          </w:tcPr>
          <w:p w:rsidR="000F1DC7" w:rsidRDefault="000F1DC7">
            <w:pPr>
              <w:spacing w:line="480" w:lineRule="auto"/>
              <w:jc w:val="center"/>
            </w:pPr>
          </w:p>
        </w:tc>
        <w:tc>
          <w:tcPr>
            <w:tcW w:w="3237" w:type="dxa"/>
            <w:vAlign w:val="bottom"/>
          </w:tcPr>
          <w:p w:rsidR="000F1DC7" w:rsidRDefault="000F1DC7">
            <w:pPr>
              <w:spacing w:line="480" w:lineRule="auto"/>
            </w:pPr>
          </w:p>
        </w:tc>
        <w:tc>
          <w:tcPr>
            <w:tcW w:w="2970" w:type="dxa"/>
            <w:vAlign w:val="bottom"/>
          </w:tcPr>
          <w:p w:rsidR="000F1DC7" w:rsidRDefault="000F1DC7">
            <w:pPr>
              <w:spacing w:line="480" w:lineRule="auto"/>
              <w:jc w:val="center"/>
            </w:pPr>
          </w:p>
        </w:tc>
      </w:tr>
      <w:tr w:rsidR="000F1DC7">
        <w:trPr>
          <w:trHeight w:val="380"/>
        </w:trPr>
        <w:tc>
          <w:tcPr>
            <w:tcW w:w="1138" w:type="dxa"/>
            <w:vAlign w:val="bottom"/>
          </w:tcPr>
          <w:p w:rsidR="000F1DC7" w:rsidRDefault="000F1DC7">
            <w:pPr>
              <w:jc w:val="center"/>
            </w:pPr>
          </w:p>
          <w:p w:rsidR="000F1DC7" w:rsidRDefault="000F1DC7">
            <w:pPr>
              <w:jc w:val="center"/>
            </w:pPr>
          </w:p>
          <w:p w:rsidR="000F1DC7" w:rsidRDefault="00CB045A">
            <w:pPr>
              <w:jc w:val="center"/>
            </w:pPr>
            <w:r>
              <w:t>2</w:t>
            </w:r>
          </w:p>
          <w:p w:rsidR="000F1DC7" w:rsidRDefault="000F1DC7">
            <w:pPr>
              <w:jc w:val="center"/>
            </w:pPr>
          </w:p>
          <w:p w:rsidR="000F1DC7" w:rsidRDefault="000F1DC7">
            <w:pPr>
              <w:jc w:val="center"/>
            </w:pPr>
          </w:p>
        </w:tc>
        <w:tc>
          <w:tcPr>
            <w:tcW w:w="2519" w:type="dxa"/>
            <w:vAlign w:val="bottom"/>
          </w:tcPr>
          <w:p w:rsidR="000F1DC7" w:rsidRDefault="000F1DC7">
            <w:pPr>
              <w:spacing w:line="480" w:lineRule="auto"/>
              <w:jc w:val="center"/>
            </w:pPr>
          </w:p>
        </w:tc>
        <w:tc>
          <w:tcPr>
            <w:tcW w:w="3237" w:type="dxa"/>
            <w:vAlign w:val="bottom"/>
          </w:tcPr>
          <w:p w:rsidR="000F1DC7" w:rsidRDefault="000F1DC7">
            <w:pPr>
              <w:spacing w:line="480" w:lineRule="auto"/>
              <w:jc w:val="center"/>
            </w:pPr>
          </w:p>
        </w:tc>
        <w:tc>
          <w:tcPr>
            <w:tcW w:w="2970" w:type="dxa"/>
            <w:vAlign w:val="bottom"/>
          </w:tcPr>
          <w:p w:rsidR="000F1DC7" w:rsidRDefault="000F1DC7">
            <w:pPr>
              <w:spacing w:line="480" w:lineRule="auto"/>
              <w:jc w:val="center"/>
            </w:pPr>
          </w:p>
        </w:tc>
      </w:tr>
      <w:tr w:rsidR="000F1DC7">
        <w:trPr>
          <w:trHeight w:val="380"/>
        </w:trPr>
        <w:tc>
          <w:tcPr>
            <w:tcW w:w="1138" w:type="dxa"/>
            <w:vAlign w:val="bottom"/>
          </w:tcPr>
          <w:p w:rsidR="000F1DC7" w:rsidRDefault="000F1DC7">
            <w:pPr>
              <w:jc w:val="center"/>
            </w:pPr>
          </w:p>
          <w:p w:rsidR="000F1DC7" w:rsidRDefault="000F1DC7">
            <w:pPr>
              <w:jc w:val="center"/>
            </w:pPr>
          </w:p>
          <w:p w:rsidR="000F1DC7" w:rsidRDefault="00CB045A">
            <w:pPr>
              <w:jc w:val="center"/>
            </w:pPr>
            <w:r>
              <w:t>3</w:t>
            </w:r>
          </w:p>
          <w:p w:rsidR="000F1DC7" w:rsidRDefault="000F1DC7">
            <w:pPr>
              <w:jc w:val="center"/>
            </w:pPr>
          </w:p>
          <w:p w:rsidR="000F1DC7" w:rsidRDefault="000F1DC7">
            <w:pPr>
              <w:jc w:val="center"/>
            </w:pPr>
          </w:p>
        </w:tc>
        <w:tc>
          <w:tcPr>
            <w:tcW w:w="2519" w:type="dxa"/>
            <w:vAlign w:val="bottom"/>
          </w:tcPr>
          <w:p w:rsidR="000F1DC7" w:rsidRDefault="000F1DC7">
            <w:pPr>
              <w:spacing w:line="480" w:lineRule="auto"/>
              <w:jc w:val="center"/>
            </w:pPr>
          </w:p>
        </w:tc>
        <w:tc>
          <w:tcPr>
            <w:tcW w:w="3237" w:type="dxa"/>
            <w:vAlign w:val="bottom"/>
          </w:tcPr>
          <w:p w:rsidR="000F1DC7" w:rsidRDefault="000F1DC7">
            <w:pPr>
              <w:spacing w:line="480" w:lineRule="auto"/>
              <w:jc w:val="center"/>
            </w:pPr>
          </w:p>
        </w:tc>
        <w:tc>
          <w:tcPr>
            <w:tcW w:w="2970" w:type="dxa"/>
            <w:vAlign w:val="bottom"/>
          </w:tcPr>
          <w:p w:rsidR="000F1DC7" w:rsidRDefault="000F1DC7">
            <w:pPr>
              <w:spacing w:line="480" w:lineRule="auto"/>
              <w:jc w:val="center"/>
            </w:pPr>
          </w:p>
        </w:tc>
      </w:tr>
      <w:tr w:rsidR="000F1DC7">
        <w:trPr>
          <w:trHeight w:val="380"/>
        </w:trPr>
        <w:tc>
          <w:tcPr>
            <w:tcW w:w="1138" w:type="dxa"/>
            <w:vAlign w:val="bottom"/>
          </w:tcPr>
          <w:p w:rsidR="000F1DC7" w:rsidRDefault="000F1DC7">
            <w:pPr>
              <w:jc w:val="center"/>
            </w:pPr>
          </w:p>
          <w:p w:rsidR="000F1DC7" w:rsidRDefault="000F1DC7">
            <w:pPr>
              <w:jc w:val="center"/>
            </w:pPr>
          </w:p>
          <w:p w:rsidR="000F1DC7" w:rsidRDefault="00CB045A">
            <w:pPr>
              <w:jc w:val="center"/>
            </w:pPr>
            <w:r>
              <w:t>4</w:t>
            </w:r>
          </w:p>
          <w:p w:rsidR="000F1DC7" w:rsidRDefault="000F1DC7">
            <w:pPr>
              <w:jc w:val="center"/>
            </w:pPr>
          </w:p>
          <w:p w:rsidR="000F1DC7" w:rsidRDefault="000F1DC7">
            <w:pPr>
              <w:jc w:val="center"/>
            </w:pPr>
          </w:p>
        </w:tc>
        <w:tc>
          <w:tcPr>
            <w:tcW w:w="2519" w:type="dxa"/>
            <w:vAlign w:val="bottom"/>
          </w:tcPr>
          <w:p w:rsidR="000F1DC7" w:rsidRDefault="000F1DC7">
            <w:pPr>
              <w:spacing w:line="480" w:lineRule="auto"/>
              <w:jc w:val="center"/>
            </w:pPr>
          </w:p>
        </w:tc>
        <w:tc>
          <w:tcPr>
            <w:tcW w:w="3237" w:type="dxa"/>
            <w:vAlign w:val="bottom"/>
          </w:tcPr>
          <w:p w:rsidR="000F1DC7" w:rsidRDefault="000F1DC7">
            <w:pPr>
              <w:spacing w:line="480" w:lineRule="auto"/>
              <w:jc w:val="center"/>
            </w:pPr>
          </w:p>
        </w:tc>
        <w:tc>
          <w:tcPr>
            <w:tcW w:w="2970" w:type="dxa"/>
            <w:vAlign w:val="bottom"/>
          </w:tcPr>
          <w:p w:rsidR="000F1DC7" w:rsidRDefault="000F1DC7">
            <w:pPr>
              <w:spacing w:line="480" w:lineRule="auto"/>
              <w:jc w:val="center"/>
            </w:pPr>
          </w:p>
        </w:tc>
      </w:tr>
      <w:tr w:rsidR="000F1DC7">
        <w:trPr>
          <w:trHeight w:val="380"/>
        </w:trPr>
        <w:tc>
          <w:tcPr>
            <w:tcW w:w="1138" w:type="dxa"/>
            <w:vAlign w:val="center"/>
          </w:tcPr>
          <w:p w:rsidR="000F1DC7" w:rsidRDefault="000F1DC7">
            <w:pPr>
              <w:jc w:val="center"/>
            </w:pPr>
          </w:p>
          <w:p w:rsidR="000F1DC7" w:rsidRDefault="000F1DC7">
            <w:pPr>
              <w:jc w:val="center"/>
            </w:pPr>
          </w:p>
          <w:p w:rsidR="000F1DC7" w:rsidRDefault="00CB045A">
            <w:pPr>
              <w:jc w:val="center"/>
            </w:pPr>
            <w:r>
              <w:t>5</w:t>
            </w:r>
          </w:p>
          <w:p w:rsidR="000F1DC7" w:rsidRDefault="000F1DC7">
            <w:pPr>
              <w:jc w:val="center"/>
            </w:pPr>
          </w:p>
          <w:p w:rsidR="000F1DC7" w:rsidRDefault="000F1DC7">
            <w:pPr>
              <w:jc w:val="center"/>
            </w:pPr>
          </w:p>
        </w:tc>
        <w:tc>
          <w:tcPr>
            <w:tcW w:w="2519" w:type="dxa"/>
            <w:vAlign w:val="bottom"/>
          </w:tcPr>
          <w:p w:rsidR="000F1DC7" w:rsidRDefault="000F1DC7">
            <w:pPr>
              <w:spacing w:line="480" w:lineRule="auto"/>
              <w:jc w:val="center"/>
            </w:pPr>
          </w:p>
        </w:tc>
        <w:tc>
          <w:tcPr>
            <w:tcW w:w="3237" w:type="dxa"/>
            <w:vAlign w:val="bottom"/>
          </w:tcPr>
          <w:p w:rsidR="000F1DC7" w:rsidRDefault="000F1DC7">
            <w:pPr>
              <w:spacing w:line="480" w:lineRule="auto"/>
              <w:jc w:val="center"/>
            </w:pPr>
          </w:p>
        </w:tc>
        <w:tc>
          <w:tcPr>
            <w:tcW w:w="2970" w:type="dxa"/>
            <w:vAlign w:val="bottom"/>
          </w:tcPr>
          <w:p w:rsidR="000F1DC7" w:rsidRDefault="000F1DC7">
            <w:pPr>
              <w:spacing w:line="480" w:lineRule="auto"/>
              <w:jc w:val="center"/>
            </w:pPr>
          </w:p>
        </w:tc>
      </w:tr>
    </w:tbl>
    <w:p w:rsidR="000F1DC7" w:rsidRDefault="000F1DC7">
      <w:pPr>
        <w:spacing w:after="0"/>
        <w:jc w:val="both"/>
      </w:pPr>
    </w:p>
    <w:p w:rsidR="000F1DC7" w:rsidRDefault="000F1DC7">
      <w:pPr>
        <w:spacing w:after="0"/>
        <w:jc w:val="both"/>
      </w:pPr>
    </w:p>
    <w:p w:rsidR="000F1DC7" w:rsidRDefault="00CB045A">
      <w:pPr>
        <w:spacing w:after="0"/>
        <w:jc w:val="both"/>
      </w:pPr>
      <w:r>
        <w:rPr>
          <w:b/>
        </w:rPr>
        <w:t>Station 4: Assess It!</w:t>
      </w:r>
    </w:p>
    <w:p w:rsidR="00BC6916" w:rsidRDefault="00CB045A">
      <w:pPr>
        <w:spacing w:after="0"/>
      </w:pPr>
      <w:r>
        <w:t xml:space="preserve">Return to your seat and we’ll watch the video at </w:t>
      </w:r>
      <w:hyperlink r:id="rId5">
        <w:r w:rsidRPr="003820B5">
          <w:rPr>
            <w:rFonts w:ascii="Arial" w:eastAsia="Arial" w:hAnsi="Arial" w:cs="Arial"/>
            <w:color w:val="auto"/>
            <w:sz w:val="19"/>
            <w:szCs w:val="19"/>
            <w:highlight w:val="white"/>
          </w:rPr>
          <w:t>https://www.ted.com/talk</w:t>
        </w:r>
        <w:r w:rsidRPr="003820B5">
          <w:rPr>
            <w:rFonts w:ascii="Arial" w:eastAsia="Arial" w:hAnsi="Arial" w:cs="Arial"/>
            <w:color w:val="auto"/>
            <w:sz w:val="19"/>
            <w:szCs w:val="19"/>
            <w:highlight w:val="white"/>
          </w:rPr>
          <w:t>s</w:t>
        </w:r>
        <w:r w:rsidRPr="003820B5">
          <w:rPr>
            <w:rFonts w:ascii="Arial" w:eastAsia="Arial" w:hAnsi="Arial" w:cs="Arial"/>
            <w:color w:val="auto"/>
            <w:sz w:val="19"/>
            <w:szCs w:val="19"/>
            <w:highlight w:val="white"/>
          </w:rPr>
          <w:t>/david_gallo_shows_underwater_astonishments</w:t>
        </w:r>
      </w:hyperlink>
      <w:r w:rsidRPr="003820B5">
        <w:rPr>
          <w:color w:val="auto"/>
        </w:rPr>
        <w:t xml:space="preserve"> </w:t>
      </w:r>
      <w:r>
        <w:t>together.  What one characteristic of a living thing do you think this video best explains?  Explain why.</w:t>
      </w:r>
    </w:p>
    <w:p w:rsidR="00BC6916" w:rsidRDefault="00BC6916">
      <w:pPr>
        <w:spacing w:after="0"/>
      </w:pPr>
    </w:p>
    <w:p w:rsidR="00BC6916" w:rsidRDefault="00BC6916">
      <w:pPr>
        <w:spacing w:after="0"/>
      </w:pPr>
    </w:p>
    <w:p w:rsidR="00BC6916" w:rsidRDefault="00BC6916">
      <w:pPr>
        <w:spacing w:after="0"/>
      </w:pPr>
    </w:p>
    <w:p w:rsidR="00BC6916" w:rsidRDefault="00BC6916">
      <w:pPr>
        <w:spacing w:after="0"/>
      </w:pPr>
    </w:p>
    <w:p w:rsidR="00BC6916" w:rsidRDefault="00BC6916" w:rsidP="00060188">
      <w:pPr>
        <w:spacing w:after="0"/>
      </w:pPr>
    </w:p>
    <w:p w:rsidR="00BC6916" w:rsidRPr="0030556D" w:rsidRDefault="00BC6916" w:rsidP="00060188">
      <w:pPr>
        <w:spacing w:after="120" w:line="360" w:lineRule="auto"/>
        <w:rPr>
          <w:szCs w:val="24"/>
        </w:rPr>
      </w:pPr>
      <w:r w:rsidRPr="0030556D">
        <w:rPr>
          <w:szCs w:val="24"/>
        </w:rPr>
        <w:t xml:space="preserve">Write a </w:t>
      </w:r>
      <w:r w:rsidR="00060188">
        <w:rPr>
          <w:szCs w:val="24"/>
        </w:rPr>
        <w:t>three to five</w:t>
      </w:r>
      <w:r w:rsidRPr="00060188">
        <w:rPr>
          <w:szCs w:val="24"/>
        </w:rPr>
        <w:t xml:space="preserve"> paragraph response</w:t>
      </w:r>
      <w:r w:rsidRPr="0030556D">
        <w:rPr>
          <w:szCs w:val="24"/>
        </w:rPr>
        <w:t xml:space="preserve"> to the following question: Is a virus a living thing?  Use the eight characteristics we have discussed today when forming your response.  You may need to do some additional research in order to answer this question.  Cite evidence to support your view, and list any resources you may have used.</w:t>
      </w:r>
    </w:p>
    <w:p w:rsidR="000F1DC7" w:rsidRDefault="000F1DC7">
      <w:pPr>
        <w:spacing w:after="0"/>
      </w:pPr>
    </w:p>
    <w:p w:rsidR="000F1DC7" w:rsidRDefault="000F1DC7">
      <w:pPr>
        <w:spacing w:after="0"/>
        <w:jc w:val="both"/>
      </w:pPr>
    </w:p>
    <w:p w:rsidR="000F1DC7" w:rsidRDefault="000F1DC7">
      <w:pPr>
        <w:spacing w:after="0"/>
        <w:jc w:val="both"/>
      </w:pPr>
      <w:bookmarkStart w:id="1" w:name="_GoBack"/>
      <w:bookmarkEnd w:id="1"/>
    </w:p>
    <w:sectPr w:rsidR="000F1DC7" w:rsidSect="00B64C8B">
      <w:pgSz w:w="12240" w:h="15840"/>
      <w:pgMar w:top="720" w:right="720" w:bottom="720" w:left="720" w:gutter="0"/>
      <w:pgNumType w:start="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compat/>
  <w:rsids>
    <w:rsidRoot w:val="000F1DC7"/>
    <w:rsid w:val="00060188"/>
    <w:rsid w:val="000F1DC7"/>
    <w:rsid w:val="003820B5"/>
    <w:rsid w:val="00B64C8B"/>
    <w:rsid w:val="00BC6916"/>
    <w:rsid w:val="00CB045A"/>
    <w:rsid w:val="00F13B3E"/>
  </w:rsids>
  <m:mathPr>
    <m:mathFont m:val="Helvetica Neu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64C8B"/>
  </w:style>
  <w:style w:type="paragraph" w:styleId="Heading1">
    <w:name w:val="heading 1"/>
    <w:basedOn w:val="Normal"/>
    <w:next w:val="Normal"/>
    <w:rsid w:val="00B64C8B"/>
    <w:pPr>
      <w:keepNext/>
      <w:keepLines/>
      <w:spacing w:before="480" w:after="120"/>
      <w:contextualSpacing/>
      <w:outlineLvl w:val="0"/>
    </w:pPr>
    <w:rPr>
      <w:b/>
      <w:sz w:val="48"/>
      <w:szCs w:val="48"/>
    </w:rPr>
  </w:style>
  <w:style w:type="paragraph" w:styleId="Heading2">
    <w:name w:val="heading 2"/>
    <w:basedOn w:val="Normal"/>
    <w:next w:val="Normal"/>
    <w:rsid w:val="00B64C8B"/>
    <w:pPr>
      <w:keepNext/>
      <w:keepLines/>
      <w:spacing w:before="360" w:after="80"/>
      <w:contextualSpacing/>
      <w:outlineLvl w:val="1"/>
    </w:pPr>
    <w:rPr>
      <w:b/>
      <w:sz w:val="36"/>
      <w:szCs w:val="36"/>
    </w:rPr>
  </w:style>
  <w:style w:type="paragraph" w:styleId="Heading3">
    <w:name w:val="heading 3"/>
    <w:basedOn w:val="Normal"/>
    <w:next w:val="Normal"/>
    <w:rsid w:val="00B64C8B"/>
    <w:pPr>
      <w:keepNext/>
      <w:keepLines/>
      <w:spacing w:before="280" w:after="80"/>
      <w:contextualSpacing/>
      <w:outlineLvl w:val="2"/>
    </w:pPr>
    <w:rPr>
      <w:b/>
      <w:sz w:val="28"/>
      <w:szCs w:val="28"/>
    </w:rPr>
  </w:style>
  <w:style w:type="paragraph" w:styleId="Heading4">
    <w:name w:val="heading 4"/>
    <w:basedOn w:val="Normal"/>
    <w:next w:val="Normal"/>
    <w:rsid w:val="00B64C8B"/>
    <w:pPr>
      <w:keepNext/>
      <w:keepLines/>
      <w:spacing w:before="240" w:after="40"/>
      <w:contextualSpacing/>
      <w:outlineLvl w:val="3"/>
    </w:pPr>
    <w:rPr>
      <w:b/>
      <w:sz w:val="24"/>
      <w:szCs w:val="24"/>
    </w:rPr>
  </w:style>
  <w:style w:type="paragraph" w:styleId="Heading5">
    <w:name w:val="heading 5"/>
    <w:basedOn w:val="Normal"/>
    <w:next w:val="Normal"/>
    <w:rsid w:val="00B64C8B"/>
    <w:pPr>
      <w:keepNext/>
      <w:keepLines/>
      <w:spacing w:before="220" w:after="40"/>
      <w:contextualSpacing/>
      <w:outlineLvl w:val="4"/>
    </w:pPr>
    <w:rPr>
      <w:b/>
    </w:rPr>
  </w:style>
  <w:style w:type="paragraph" w:styleId="Heading6">
    <w:name w:val="heading 6"/>
    <w:basedOn w:val="Normal"/>
    <w:next w:val="Normal"/>
    <w:rsid w:val="00B64C8B"/>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B64C8B"/>
    <w:pPr>
      <w:keepNext/>
      <w:keepLines/>
      <w:spacing w:before="480" w:after="120"/>
      <w:contextualSpacing/>
    </w:pPr>
    <w:rPr>
      <w:b/>
      <w:sz w:val="72"/>
      <w:szCs w:val="72"/>
    </w:rPr>
  </w:style>
  <w:style w:type="paragraph" w:styleId="Subtitle">
    <w:name w:val="Subtitle"/>
    <w:basedOn w:val="Normal"/>
    <w:next w:val="Normal"/>
    <w:rsid w:val="00B64C8B"/>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B64C8B"/>
    <w:pPr>
      <w:spacing w:after="0" w:line="240" w:lineRule="auto"/>
    </w:pPr>
    <w:rPr>
      <w:sz w:val="24"/>
      <w:szCs w:val="24"/>
    </w:r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youtube.com/watch?v=fYBpsPDla4A" TargetMode="External"/><Relationship Id="rId5" Type="http://schemas.openxmlformats.org/officeDocument/2006/relationships/hyperlink" Target="https://www.ted.com/talks/david_gallo_shows_underwater_astonishment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276</Words>
  <Characters>1575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Harnett County Schools</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Atkins</dc:creator>
  <cp:lastModifiedBy>Shannon Atkins</cp:lastModifiedBy>
  <cp:revision>2</cp:revision>
  <dcterms:created xsi:type="dcterms:W3CDTF">2017-01-31T11:14:00Z</dcterms:created>
  <dcterms:modified xsi:type="dcterms:W3CDTF">2017-01-31T11:14:00Z</dcterms:modified>
</cp:coreProperties>
</file>