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91" w:rsidRDefault="00A45191" w:rsidP="007E2094">
      <w:pPr>
        <w:jc w:val="center"/>
        <w:rPr>
          <w:b/>
          <w:sz w:val="32"/>
          <w:szCs w:val="32"/>
        </w:rPr>
      </w:pPr>
      <w:r w:rsidRPr="00A45191">
        <w:rPr>
          <w:b/>
          <w:sz w:val="32"/>
          <w:szCs w:val="32"/>
        </w:rPr>
        <w:t>Unit 4 Review</w:t>
      </w:r>
      <w:r>
        <w:rPr>
          <w:b/>
          <w:sz w:val="32"/>
          <w:szCs w:val="32"/>
        </w:rPr>
        <w:t>: Cell Transport</w:t>
      </w:r>
    </w:p>
    <w:p w:rsidR="00A45191" w:rsidRDefault="00A45191" w:rsidP="00A45191">
      <w:pPr>
        <w:pStyle w:val="ListParagraph"/>
        <w:numPr>
          <w:ilvl w:val="0"/>
          <w:numId w:val="1"/>
        </w:numPr>
      </w:pPr>
      <w:r>
        <w:t xml:space="preserve">The cell membrane is </w:t>
      </w:r>
      <w:r w:rsidRPr="00A45191">
        <w:rPr>
          <w:u w:val="single"/>
        </w:rPr>
        <w:t>selectively permeable</w:t>
      </w:r>
      <w:r>
        <w:t>.  This means it allows some things to come in and out.</w:t>
      </w:r>
    </w:p>
    <w:p w:rsidR="00F60A3E" w:rsidRDefault="00F60A3E" w:rsidP="00F60A3E">
      <w:pPr>
        <w:pStyle w:val="ListParagraph"/>
      </w:pPr>
    </w:p>
    <w:p w:rsidR="00A45191" w:rsidRDefault="00F60A3E" w:rsidP="00A4519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183515</wp:posOffset>
            </wp:positionV>
            <wp:extent cx="28098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27" y="21405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spholipid-bylay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191">
        <w:t xml:space="preserve">The main function (purpose) of the </w:t>
      </w:r>
      <w:r w:rsidR="00A45191" w:rsidRPr="00A45191">
        <w:rPr>
          <w:u w:val="single"/>
        </w:rPr>
        <w:t>cell membrane</w:t>
      </w:r>
      <w:r w:rsidR="00A45191">
        <w:rPr>
          <w:u w:val="single"/>
        </w:rPr>
        <w:t xml:space="preserve"> </w:t>
      </w:r>
      <w:r w:rsidR="00A45191">
        <w:t>is to maintain homeostasis.  The cell membrane does this by controlling what enters and leaves the cell.</w:t>
      </w:r>
    </w:p>
    <w:p w:rsidR="00F60A3E" w:rsidRDefault="00F60A3E" w:rsidP="00F60A3E">
      <w:pPr>
        <w:pStyle w:val="ListParagraph"/>
      </w:pPr>
    </w:p>
    <w:p w:rsidR="00A45191" w:rsidRDefault="00A45191" w:rsidP="00A45191">
      <w:pPr>
        <w:pStyle w:val="ListParagraph"/>
        <w:numPr>
          <w:ilvl w:val="0"/>
          <w:numId w:val="1"/>
        </w:numPr>
        <w:spacing w:after="0"/>
      </w:pPr>
      <w:r>
        <w:t>Hydrophilic = “water loving” phosphate heads</w:t>
      </w:r>
    </w:p>
    <w:p w:rsidR="00A45191" w:rsidRDefault="00A45191" w:rsidP="00A45191">
      <w:pPr>
        <w:ind w:left="360" w:firstLine="360"/>
      </w:pPr>
      <w:r>
        <w:t>Hydrophobic = “water fearing” fatty acid lipid tails</w:t>
      </w:r>
    </w:p>
    <w:p w:rsidR="00A45191" w:rsidRDefault="00A45191" w:rsidP="00F60A3E">
      <w:pPr>
        <w:pStyle w:val="ListParagraph"/>
        <w:numPr>
          <w:ilvl w:val="0"/>
          <w:numId w:val="1"/>
        </w:numPr>
        <w:spacing w:before="240"/>
      </w:pPr>
      <w:r>
        <w:t>Two ways cells can bring substances in or out of the cell:</w:t>
      </w:r>
    </w:p>
    <w:p w:rsidR="00A45191" w:rsidRDefault="00A45191" w:rsidP="00F60A3E">
      <w:pPr>
        <w:pStyle w:val="ListParagraph"/>
        <w:numPr>
          <w:ilvl w:val="1"/>
          <w:numId w:val="1"/>
        </w:numPr>
        <w:spacing w:before="240"/>
      </w:pPr>
      <w:r>
        <w:t>Passive transport</w:t>
      </w:r>
    </w:p>
    <w:p w:rsidR="00F60A3E" w:rsidRDefault="00A45191" w:rsidP="00F60A3E">
      <w:pPr>
        <w:pStyle w:val="ListParagraph"/>
        <w:numPr>
          <w:ilvl w:val="1"/>
          <w:numId w:val="1"/>
        </w:numPr>
      </w:pPr>
      <w:r>
        <w:t>Active transport</w:t>
      </w:r>
    </w:p>
    <w:p w:rsidR="00F60A3E" w:rsidRDefault="00F60A3E" w:rsidP="00F60A3E">
      <w:pPr>
        <w:pStyle w:val="ListParagraph"/>
        <w:ind w:left="1440"/>
      </w:pPr>
    </w:p>
    <w:p w:rsidR="00A45191" w:rsidRDefault="00A45191" w:rsidP="00F60A3E">
      <w:pPr>
        <w:pStyle w:val="ListParagraph"/>
        <w:numPr>
          <w:ilvl w:val="0"/>
          <w:numId w:val="1"/>
        </w:numPr>
      </w:pPr>
      <w:r w:rsidRPr="00A45191">
        <w:rPr>
          <w:u w:val="single"/>
        </w:rPr>
        <w:t>Passive transport</w:t>
      </w:r>
      <w:r>
        <w:t xml:space="preserve"> requires no energy.  Particles go “with the flow” or travel with the </w:t>
      </w:r>
      <w:r w:rsidRPr="00F60A3E">
        <w:rPr>
          <w:u w:val="single"/>
        </w:rPr>
        <w:t>concentration gradient</w:t>
      </w:r>
      <w:r>
        <w:t xml:space="preserve">, from areas of </w:t>
      </w:r>
      <w:r w:rsidRPr="00A45191">
        <w:rPr>
          <w:u w:val="single"/>
        </w:rPr>
        <w:t>high concentration</w:t>
      </w:r>
      <w:r>
        <w:t xml:space="preserve"> to areas of </w:t>
      </w:r>
      <w:r w:rsidRPr="00A45191">
        <w:rPr>
          <w:u w:val="single"/>
        </w:rPr>
        <w:t>low concentration</w:t>
      </w:r>
      <w:r>
        <w:t>.</w:t>
      </w:r>
    </w:p>
    <w:p w:rsidR="00F60A3E" w:rsidRDefault="00F60A3E" w:rsidP="00F60A3E">
      <w:pPr>
        <w:pStyle w:val="ListParagraph"/>
      </w:pPr>
    </w:p>
    <w:p w:rsidR="009D1937" w:rsidRDefault="009D1937" w:rsidP="009D1937">
      <w:pPr>
        <w:pStyle w:val="ListParagraph"/>
        <w:numPr>
          <w:ilvl w:val="0"/>
          <w:numId w:val="1"/>
        </w:numPr>
        <w:spacing w:before="240"/>
      </w:pPr>
      <w:r>
        <w:t xml:space="preserve">Three examples of </w:t>
      </w:r>
      <w:r w:rsidRPr="009D1937">
        <w:rPr>
          <w:u w:val="single"/>
        </w:rPr>
        <w:t>passive transport</w:t>
      </w:r>
      <w:r>
        <w:rPr>
          <w:u w:val="single"/>
        </w:rPr>
        <w:t>:</w:t>
      </w:r>
    </w:p>
    <w:p w:rsidR="009D1937" w:rsidRDefault="009D1937" w:rsidP="009D1937">
      <w:pPr>
        <w:pStyle w:val="ListParagraph"/>
        <w:numPr>
          <w:ilvl w:val="1"/>
          <w:numId w:val="1"/>
        </w:numPr>
        <w:spacing w:before="240"/>
      </w:pPr>
      <w:r>
        <w:t>Diffusion – particles move from high concentration to low concentration EX: perfume odor diffuses</w:t>
      </w:r>
    </w:p>
    <w:p w:rsidR="009D1937" w:rsidRDefault="009D1937" w:rsidP="009D1937">
      <w:pPr>
        <w:pStyle w:val="ListParagraph"/>
        <w:numPr>
          <w:ilvl w:val="1"/>
          <w:numId w:val="1"/>
        </w:numPr>
        <w:spacing w:before="240"/>
      </w:pPr>
      <w:r>
        <w:t>Osmosis  - movement of water, from area of high water concentration to low water concentration</w:t>
      </w:r>
    </w:p>
    <w:p w:rsidR="009D1937" w:rsidRDefault="009D1937" w:rsidP="009D1937">
      <w:pPr>
        <w:pStyle w:val="ListParagraph"/>
        <w:numPr>
          <w:ilvl w:val="1"/>
          <w:numId w:val="1"/>
        </w:numPr>
        <w:spacing w:before="240"/>
      </w:pPr>
      <w:r>
        <w:t>Facilitated diffusion – transport of particles too big to diffuse through membrane from an area of higher concentration to an area of lower concentration.  Requires the help of transport proteins.</w:t>
      </w:r>
    </w:p>
    <w:p w:rsidR="009D1937" w:rsidRDefault="009D1937" w:rsidP="009D1937">
      <w:pPr>
        <w:pStyle w:val="ListParagraph"/>
        <w:spacing w:before="240"/>
      </w:pPr>
    </w:p>
    <w:p w:rsidR="007E2094" w:rsidRDefault="009D1937" w:rsidP="007E2094">
      <w:pPr>
        <w:pStyle w:val="ListParagraph"/>
        <w:numPr>
          <w:ilvl w:val="0"/>
          <w:numId w:val="1"/>
        </w:numPr>
      </w:pPr>
      <w:r w:rsidRPr="009D1937">
        <w:rPr>
          <w:u w:val="single"/>
        </w:rPr>
        <w:t>Active transport</w:t>
      </w:r>
      <w:r w:rsidRPr="009D1937">
        <w:t xml:space="preserve"> requires</w:t>
      </w:r>
      <w:r w:rsidR="007E2094">
        <w:t xml:space="preserve"> energy and moves against the flow or against the concentration gradient  from areas of </w:t>
      </w:r>
      <w:r w:rsidR="007E2094">
        <w:rPr>
          <w:u w:val="single"/>
        </w:rPr>
        <w:t>low</w:t>
      </w:r>
      <w:r w:rsidR="007E2094" w:rsidRPr="00A45191">
        <w:rPr>
          <w:u w:val="single"/>
        </w:rPr>
        <w:t xml:space="preserve"> concentration</w:t>
      </w:r>
      <w:r w:rsidR="007E2094">
        <w:t xml:space="preserve"> to areas of </w:t>
      </w:r>
      <w:r w:rsidR="007E2094">
        <w:rPr>
          <w:u w:val="single"/>
        </w:rPr>
        <w:t>high</w:t>
      </w:r>
      <w:r w:rsidR="007E2094" w:rsidRPr="00A45191">
        <w:rPr>
          <w:u w:val="single"/>
        </w:rPr>
        <w:t xml:space="preserve"> concentration</w:t>
      </w:r>
      <w:r w:rsidR="007E2094">
        <w:t>.</w:t>
      </w:r>
      <w:r w:rsidR="00261363">
        <w:t xml:space="preserve"> (ex: Endocytosis, Exocytosis, Sodium-Potassium Pump)</w:t>
      </w:r>
    </w:p>
    <w:p w:rsidR="00261363" w:rsidRDefault="00261363" w:rsidP="0026136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227330</wp:posOffset>
            </wp:positionV>
            <wp:extent cx="4399280" cy="2533650"/>
            <wp:effectExtent l="19050" t="0" r="1270" b="0"/>
            <wp:wrapTight wrapText="bothSides">
              <wp:wrapPolygon edited="0">
                <wp:start x="-94" y="0"/>
                <wp:lineTo x="-94" y="21438"/>
                <wp:lineTo x="21606" y="21438"/>
                <wp:lineTo x="21606" y="0"/>
                <wp:lineTo x="-94" y="0"/>
              </wp:wrapPolygon>
            </wp:wrapTight>
            <wp:docPr id="3" name="Picture 2" descr="Fig-3-7-Sodium-Potassium-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-3-7-Sodium-Potassium-Pum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E2A" w:rsidRPr="00261363" w:rsidRDefault="00261363" w:rsidP="00261363">
      <w:pPr>
        <w:pStyle w:val="ListParagraph"/>
        <w:numPr>
          <w:ilvl w:val="0"/>
          <w:numId w:val="1"/>
        </w:numPr>
      </w:pPr>
      <w:r w:rsidRPr="00261363">
        <w:t>The human nerve cell sends messages throughout the body using the sodium (Na</w:t>
      </w:r>
      <w:r w:rsidRPr="00261363">
        <w:rPr>
          <w:vertAlign w:val="superscript"/>
        </w:rPr>
        <w:t>+</w:t>
      </w:r>
      <w:r w:rsidRPr="00261363">
        <w:t>) –potassium (K</w:t>
      </w:r>
      <w:r w:rsidRPr="00261363">
        <w:rPr>
          <w:vertAlign w:val="superscript"/>
        </w:rPr>
        <w:t>+</w:t>
      </w:r>
      <w:r w:rsidRPr="00261363">
        <w:t>) pump.</w:t>
      </w:r>
    </w:p>
    <w:p w:rsidR="00073E2A" w:rsidRPr="00261363" w:rsidRDefault="00261363" w:rsidP="00261363">
      <w:pPr>
        <w:pStyle w:val="ListParagraph"/>
        <w:rPr>
          <w:b/>
        </w:rPr>
      </w:pPr>
      <w:r w:rsidRPr="00261363">
        <w:rPr>
          <w:b/>
        </w:rPr>
        <w:t>Four Step Process:</w:t>
      </w:r>
    </w:p>
    <w:p w:rsidR="00073E2A" w:rsidRDefault="00261363" w:rsidP="00261363">
      <w:pPr>
        <w:pStyle w:val="ListParagraph"/>
        <w:numPr>
          <w:ilvl w:val="0"/>
          <w:numId w:val="7"/>
        </w:numPr>
        <w:spacing w:before="240"/>
      </w:pPr>
      <w:r w:rsidRPr="00261363">
        <w:t>There is more sodium outside the cell than inside the cell.  It requires energy for the cell to pump sodium out AGAINST the gradient.  Sodium binds to carrier protein.</w:t>
      </w:r>
    </w:p>
    <w:p w:rsidR="00261363" w:rsidRPr="00261363" w:rsidRDefault="00261363" w:rsidP="00261363">
      <w:pPr>
        <w:pStyle w:val="ListParagraph"/>
        <w:spacing w:before="240"/>
        <w:ind w:left="1080"/>
        <w:rPr>
          <w:sz w:val="16"/>
          <w:szCs w:val="16"/>
        </w:rPr>
      </w:pPr>
    </w:p>
    <w:p w:rsidR="00261363" w:rsidRDefault="00261363" w:rsidP="00261363">
      <w:pPr>
        <w:pStyle w:val="ListParagraph"/>
        <w:numPr>
          <w:ilvl w:val="0"/>
          <w:numId w:val="7"/>
        </w:numPr>
        <w:spacing w:before="240"/>
      </w:pPr>
      <w:r w:rsidRPr="00261363">
        <w:t>Energy is required to change the protein’s shape and release sodium outside of the cell</w:t>
      </w:r>
    </w:p>
    <w:p w:rsidR="00261363" w:rsidRPr="00261363" w:rsidRDefault="00261363" w:rsidP="00261363">
      <w:pPr>
        <w:pStyle w:val="ListParagraph"/>
        <w:spacing w:before="240"/>
        <w:ind w:left="1080"/>
        <w:rPr>
          <w:sz w:val="16"/>
          <w:szCs w:val="16"/>
        </w:rPr>
      </w:pPr>
    </w:p>
    <w:p w:rsidR="00261363" w:rsidRPr="00261363" w:rsidRDefault="00261363" w:rsidP="00261363">
      <w:pPr>
        <w:pStyle w:val="ListParagraph"/>
        <w:numPr>
          <w:ilvl w:val="0"/>
          <w:numId w:val="7"/>
        </w:numPr>
        <w:spacing w:before="240"/>
      </w:pPr>
      <w:r w:rsidRPr="00261363">
        <w:t>Potassium binds to carrier protein.</w:t>
      </w:r>
    </w:p>
    <w:p w:rsidR="00261363" w:rsidRPr="00261363" w:rsidRDefault="00261363" w:rsidP="00261363">
      <w:pPr>
        <w:pStyle w:val="ListParagraph"/>
        <w:spacing w:before="240"/>
        <w:ind w:left="1080"/>
        <w:rPr>
          <w:sz w:val="16"/>
          <w:szCs w:val="16"/>
        </w:rPr>
      </w:pPr>
    </w:p>
    <w:p w:rsidR="00073E2A" w:rsidRPr="00261363" w:rsidRDefault="00261363" w:rsidP="00261363">
      <w:pPr>
        <w:pStyle w:val="ListParagraph"/>
        <w:spacing w:before="240"/>
      </w:pPr>
      <w:r w:rsidRPr="00261363">
        <w:t>4.  Energy is required to change the protein’s shape and bring potassium into the cell.</w:t>
      </w:r>
    </w:p>
    <w:p w:rsidR="00261363" w:rsidRDefault="00261363" w:rsidP="00261363">
      <w:pPr>
        <w:pStyle w:val="ListParagraph"/>
        <w:spacing w:before="240"/>
      </w:pPr>
    </w:p>
    <w:p w:rsidR="0081366D" w:rsidRDefault="0081366D" w:rsidP="0081366D">
      <w:pPr>
        <w:spacing w:before="240"/>
        <w:jc w:val="center"/>
        <w:rPr>
          <w:b/>
          <w:sz w:val="32"/>
          <w:szCs w:val="32"/>
        </w:rPr>
      </w:pPr>
      <w:r w:rsidRPr="00A45191">
        <w:rPr>
          <w:b/>
          <w:sz w:val="32"/>
          <w:szCs w:val="32"/>
        </w:rPr>
        <w:t>Unit 4 Review</w:t>
      </w:r>
      <w:r>
        <w:rPr>
          <w:b/>
          <w:sz w:val="32"/>
          <w:szCs w:val="32"/>
        </w:rPr>
        <w:t>: 3 Types of Solution</w:t>
      </w:r>
    </w:p>
    <w:p w:rsidR="00741ABE" w:rsidRPr="00741ABE" w:rsidRDefault="00512F14" w:rsidP="00741ABE">
      <w:pPr>
        <w:pStyle w:val="ListParagraph"/>
        <w:numPr>
          <w:ilvl w:val="0"/>
          <w:numId w:val="4"/>
        </w:numPr>
        <w:spacing w:before="240"/>
        <w:rPr>
          <w:u w:val="single"/>
        </w:rPr>
      </w:pPr>
      <w:r>
        <w:rPr>
          <w:b/>
          <w:u w:val="single"/>
        </w:rPr>
        <w:t>HYPeRTONIC</w:t>
      </w:r>
      <w:r w:rsidR="0081366D" w:rsidRPr="00851DED">
        <w:rPr>
          <w:b/>
          <w:u w:val="single"/>
        </w:rPr>
        <w:t xml:space="preserve">  Solution</w:t>
      </w:r>
      <w:r w:rsidR="0081366D">
        <w:t xml:space="preserve"> –more solute (more concentrated)outside the cell as compared to</w:t>
      </w:r>
      <w:r w:rsidR="0020484A">
        <w:t xml:space="preserve"> inside the cell</w:t>
      </w:r>
      <w:r w:rsidR="000A41D4">
        <w:t xml:space="preserve">.  Water leaves the cell in an effort to dilute the solution outside the cell and reach equilibrium.  </w:t>
      </w:r>
      <w:r w:rsidR="000A41D4" w:rsidRPr="000A41D4">
        <w:rPr>
          <w:u w:val="single"/>
        </w:rPr>
        <w:t>The cell shrinks</w:t>
      </w:r>
      <w:r w:rsidR="000A41D4">
        <w:t xml:space="preserve"> due to the loss of water.</w:t>
      </w:r>
    </w:p>
    <w:p w:rsidR="00741ABE" w:rsidRPr="00741ABE" w:rsidRDefault="00741ABE" w:rsidP="00741ABE">
      <w:pPr>
        <w:pStyle w:val="ListParagraph"/>
        <w:spacing w:before="240"/>
        <w:rPr>
          <w:u w:val="single"/>
        </w:rPr>
      </w:pPr>
    </w:p>
    <w:p w:rsidR="000A41D4" w:rsidRPr="00741ABE" w:rsidRDefault="00512F14" w:rsidP="0081366D">
      <w:pPr>
        <w:pStyle w:val="ListParagraph"/>
        <w:numPr>
          <w:ilvl w:val="0"/>
          <w:numId w:val="4"/>
        </w:numPr>
        <w:spacing w:before="240"/>
        <w:rPr>
          <w:u w:val="single"/>
        </w:rPr>
      </w:pPr>
      <w:r>
        <w:rPr>
          <w:b/>
          <w:u w:val="single"/>
        </w:rPr>
        <w:t>hypO</w:t>
      </w:r>
      <w:r w:rsidR="000A41D4" w:rsidRPr="00851DED">
        <w:rPr>
          <w:b/>
          <w:u w:val="single"/>
        </w:rPr>
        <w:t>tonic Solution</w:t>
      </w:r>
      <w:r w:rsidR="000A41D4">
        <w:t xml:space="preserve"> </w:t>
      </w:r>
      <w:r w:rsidR="00741ABE">
        <w:t>–</w:t>
      </w:r>
      <w:r w:rsidR="000A41D4">
        <w:t xml:space="preserve"> </w:t>
      </w:r>
      <w:r w:rsidR="00741ABE">
        <w:t>low concentration of solute outside the cell.  Water moves into the cell and the cell swells.  **Hypo is low, cell swells like an “O”!**</w:t>
      </w:r>
    </w:p>
    <w:p w:rsidR="00741ABE" w:rsidRPr="00741ABE" w:rsidRDefault="00741ABE" w:rsidP="00741ABE">
      <w:pPr>
        <w:pStyle w:val="ListParagraph"/>
        <w:rPr>
          <w:u w:val="single"/>
        </w:rPr>
      </w:pPr>
    </w:p>
    <w:p w:rsidR="00851DED" w:rsidRPr="00851DED" w:rsidRDefault="00741ABE" w:rsidP="00851DED">
      <w:pPr>
        <w:pStyle w:val="ListParagraph"/>
        <w:numPr>
          <w:ilvl w:val="0"/>
          <w:numId w:val="4"/>
        </w:numPr>
        <w:spacing w:before="240"/>
        <w:rPr>
          <w:u w:val="single"/>
        </w:rPr>
      </w:pPr>
      <w:r w:rsidRPr="00851DED">
        <w:rPr>
          <w:b/>
          <w:u w:val="single"/>
        </w:rPr>
        <w:t>Isotonic Solution</w:t>
      </w:r>
      <w:r>
        <w:t xml:space="preserve"> – concentration outside the cell is equ</w:t>
      </w:r>
      <w:r w:rsidR="00851DED">
        <w:t xml:space="preserve">al to the concentration inside the cell.  The water moves in and out of the cell but at the same rate, in order to maintain equilibrium.   </w:t>
      </w:r>
      <w:r w:rsidR="00851DED" w:rsidRPr="00851DED">
        <w:rPr>
          <w:u w:val="single"/>
        </w:rPr>
        <w:t>The cell does not change shape</w:t>
      </w:r>
      <w:r w:rsidR="00851DED">
        <w:t>.</w:t>
      </w:r>
    </w:p>
    <w:p w:rsidR="00851DED" w:rsidRPr="00851DED" w:rsidRDefault="00851DED" w:rsidP="00851DED">
      <w:pPr>
        <w:spacing w:before="240"/>
        <w:rPr>
          <w:u w:val="single"/>
        </w:rPr>
      </w:pPr>
    </w:p>
    <w:p w:rsidR="00851DED" w:rsidRDefault="00851DED" w:rsidP="00851DED">
      <w:pPr>
        <w:pStyle w:val="ListParagraph"/>
        <w:spacing w:before="240"/>
        <w:rPr>
          <w:b/>
          <w:sz w:val="32"/>
          <w:szCs w:val="32"/>
          <w:u w:val="single"/>
        </w:rPr>
      </w:pPr>
      <w:r w:rsidRPr="00851DED">
        <w:rPr>
          <w:b/>
          <w:sz w:val="32"/>
          <w:szCs w:val="32"/>
          <w:u w:val="single"/>
        </w:rPr>
        <w:t>Remember</w:t>
      </w:r>
      <w:r>
        <w:rPr>
          <w:b/>
          <w:sz w:val="32"/>
          <w:szCs w:val="32"/>
          <w:u w:val="single"/>
        </w:rPr>
        <w:t>:</w:t>
      </w:r>
    </w:p>
    <w:p w:rsidR="00851DED" w:rsidRDefault="00851DED" w:rsidP="00851DED">
      <w:pPr>
        <w:pStyle w:val="ListParagraph"/>
        <w:spacing w:before="240"/>
      </w:pPr>
    </w:p>
    <w:p w:rsidR="00851DED" w:rsidRDefault="00851DED" w:rsidP="00851DED">
      <w:pPr>
        <w:pStyle w:val="ListParagraph"/>
        <w:numPr>
          <w:ilvl w:val="0"/>
          <w:numId w:val="5"/>
        </w:numPr>
        <w:spacing w:before="240"/>
      </w:pPr>
      <w:r w:rsidRPr="00851DED">
        <w:rPr>
          <w:b/>
          <w:u w:val="single"/>
        </w:rPr>
        <w:t>Solute</w:t>
      </w:r>
      <w:r>
        <w:t xml:space="preserve"> = what’s being dissolved.  Will be present in smaller amounts in the solution.</w:t>
      </w:r>
    </w:p>
    <w:p w:rsidR="00851DED" w:rsidRPr="00851DED" w:rsidRDefault="00851DED" w:rsidP="00851DED">
      <w:pPr>
        <w:pStyle w:val="ListParagraph"/>
        <w:numPr>
          <w:ilvl w:val="0"/>
          <w:numId w:val="5"/>
        </w:numPr>
        <w:spacing w:before="240"/>
      </w:pPr>
      <w:r w:rsidRPr="00851DED">
        <w:rPr>
          <w:b/>
          <w:u w:val="single"/>
        </w:rPr>
        <w:t>Solvent</w:t>
      </w:r>
      <w:r>
        <w:t xml:space="preserve"> – what’s doing the dissolving.  Will be present in larger amounts in the solution.</w:t>
      </w:r>
    </w:p>
    <w:p w:rsidR="00851DED" w:rsidRPr="00851DED" w:rsidRDefault="00851DED" w:rsidP="00851DED">
      <w:pPr>
        <w:spacing w:before="240"/>
        <w:rPr>
          <w:b/>
          <w:sz w:val="32"/>
          <w:szCs w:val="32"/>
          <w:u w:val="single"/>
        </w:rPr>
      </w:pPr>
    </w:p>
    <w:p w:rsidR="00851DED" w:rsidRDefault="00851DED" w:rsidP="00851DED">
      <w:pPr>
        <w:pStyle w:val="ListParagraph"/>
        <w:spacing w:before="240"/>
      </w:pPr>
      <w:r>
        <w:t xml:space="preserve">Determine where the % of solute is greatest.  Water will move toward that area.  Ex.  Greater percentage of solute inside the cell (10%), so water moves into the cell and the cell swells.  </w:t>
      </w:r>
    </w:p>
    <w:p w:rsidR="00851DED" w:rsidRDefault="00851DED" w:rsidP="00851DED">
      <w:pPr>
        <w:pStyle w:val="ListParagraph"/>
        <w:spacing w:before="240"/>
      </w:pPr>
      <w:bookmarkStart w:id="0" w:name="_GoBack"/>
      <w:bookmarkEnd w:id="0"/>
    </w:p>
    <w:p w:rsidR="00851DED" w:rsidRDefault="00851DED" w:rsidP="00851DED">
      <w:pPr>
        <w:pStyle w:val="ListParagraph"/>
        <w:spacing w:before="240"/>
      </w:pPr>
      <w:r>
        <w:t xml:space="preserve">Determine the type of solution by looking at the % solute outside the cell (in the solution).  </w:t>
      </w:r>
    </w:p>
    <w:p w:rsidR="00851DED" w:rsidRDefault="00851DED" w:rsidP="00851DED">
      <w:pPr>
        <w:pStyle w:val="ListParagraph"/>
        <w:spacing w:before="240"/>
        <w:ind w:firstLine="720"/>
      </w:pPr>
      <w:r>
        <w:t xml:space="preserve">Solution concentration is lower than inside the cell = </w:t>
      </w:r>
      <w:r w:rsidRPr="00851DED">
        <w:rPr>
          <w:b/>
        </w:rPr>
        <w:t>HYPOtonic</w:t>
      </w:r>
    </w:p>
    <w:p w:rsidR="00851DED" w:rsidRDefault="00851DED" w:rsidP="00851DED">
      <w:pPr>
        <w:pStyle w:val="ListParagraph"/>
        <w:spacing w:before="240"/>
        <w:ind w:firstLine="720"/>
      </w:pPr>
      <w:r>
        <w:t xml:space="preserve">Solution concentration is higher than inside the cell = </w:t>
      </w:r>
      <w:r w:rsidRPr="00851DED">
        <w:rPr>
          <w:b/>
        </w:rPr>
        <w:t>HYPERtonic</w:t>
      </w:r>
    </w:p>
    <w:p w:rsidR="00851DED" w:rsidRDefault="00851DED" w:rsidP="00851DED">
      <w:pPr>
        <w:pStyle w:val="ListParagraph"/>
        <w:spacing w:before="240"/>
        <w:ind w:firstLine="720"/>
        <w:rPr>
          <w:b/>
        </w:rPr>
      </w:pPr>
      <w:r>
        <w:t xml:space="preserve">Solution concentration is equal to that inside the cell = </w:t>
      </w:r>
      <w:r w:rsidRPr="00851DED">
        <w:rPr>
          <w:b/>
        </w:rPr>
        <w:t>ISOtonic</w:t>
      </w:r>
    </w:p>
    <w:p w:rsidR="00261363" w:rsidRDefault="00261363" w:rsidP="00851DED">
      <w:pPr>
        <w:pStyle w:val="ListParagraph"/>
        <w:spacing w:before="240"/>
        <w:ind w:firstLine="720"/>
        <w:rPr>
          <w:b/>
        </w:rPr>
      </w:pPr>
    </w:p>
    <w:p w:rsidR="00261363" w:rsidRPr="00851DED" w:rsidRDefault="00261363" w:rsidP="00851DED">
      <w:pPr>
        <w:pStyle w:val="ListParagraph"/>
        <w:spacing w:before="240"/>
        <w:ind w:firstLine="720"/>
        <w:rPr>
          <w:b/>
        </w:rPr>
      </w:pPr>
    </w:p>
    <w:sectPr w:rsidR="00261363" w:rsidRPr="00851DED" w:rsidSect="00A4519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A2F"/>
    <w:multiLevelType w:val="hybridMultilevel"/>
    <w:tmpl w:val="F35A5DEE"/>
    <w:lvl w:ilvl="0" w:tplc="72DA9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44247"/>
    <w:multiLevelType w:val="hybridMultilevel"/>
    <w:tmpl w:val="26A8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152A"/>
    <w:multiLevelType w:val="hybridMultilevel"/>
    <w:tmpl w:val="59E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0A0C"/>
    <w:multiLevelType w:val="hybridMultilevel"/>
    <w:tmpl w:val="BCDA6906"/>
    <w:lvl w:ilvl="0" w:tplc="B93A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D663A"/>
    <w:multiLevelType w:val="hybridMultilevel"/>
    <w:tmpl w:val="161C9EFE"/>
    <w:lvl w:ilvl="0" w:tplc="0F9C4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1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6B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0E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2D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C8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A34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AF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8D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B3D36"/>
    <w:multiLevelType w:val="hybridMultilevel"/>
    <w:tmpl w:val="E95C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36049"/>
    <w:multiLevelType w:val="hybridMultilevel"/>
    <w:tmpl w:val="36D88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45191"/>
    <w:rsid w:val="00073E2A"/>
    <w:rsid w:val="000A41D4"/>
    <w:rsid w:val="00191A1F"/>
    <w:rsid w:val="0020484A"/>
    <w:rsid w:val="00261363"/>
    <w:rsid w:val="003402A6"/>
    <w:rsid w:val="00512F14"/>
    <w:rsid w:val="006A63BA"/>
    <w:rsid w:val="006A7507"/>
    <w:rsid w:val="00741ABE"/>
    <w:rsid w:val="007B263E"/>
    <w:rsid w:val="007E2094"/>
    <w:rsid w:val="0081366D"/>
    <w:rsid w:val="00851DED"/>
    <w:rsid w:val="008F3EB8"/>
    <w:rsid w:val="009D1937"/>
    <w:rsid w:val="00A45191"/>
    <w:rsid w:val="00E84486"/>
    <w:rsid w:val="00ED5E23"/>
    <w:rsid w:val="00F60A3E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5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1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91"/>
    <w:rPr>
      <w:rFonts w:ascii="Tahoma" w:hAnsi="Tahoma" w:cs="Tahoma"/>
      <w:sz w:val="16"/>
      <w:szCs w:val="16"/>
    </w:rPr>
  </w:style>
  <w:style w:type="character" w:customStyle="1" w:styleId="ilad">
    <w:name w:val="il_ad"/>
    <w:basedOn w:val="DefaultParagraphFont"/>
    <w:rsid w:val="009D19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1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91"/>
    <w:rPr>
      <w:rFonts w:ascii="Tahoma" w:hAnsi="Tahoma" w:cs="Tahoma"/>
      <w:sz w:val="16"/>
      <w:szCs w:val="16"/>
    </w:rPr>
  </w:style>
  <w:style w:type="character" w:customStyle="1" w:styleId="ilad">
    <w:name w:val="il_ad"/>
    <w:basedOn w:val="DefaultParagraphFont"/>
    <w:rsid w:val="009D1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579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381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195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88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43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3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257A0-F31C-6B48-BF69-26F9ED63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cp:lastPrinted>2014-09-22T18:41:00Z</cp:lastPrinted>
  <dcterms:created xsi:type="dcterms:W3CDTF">2016-10-05T21:53:00Z</dcterms:created>
  <dcterms:modified xsi:type="dcterms:W3CDTF">2016-10-05T21:53:00Z</dcterms:modified>
</cp:coreProperties>
</file>